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7956B0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7956B0">
        <w:rPr>
          <w:rFonts w:ascii="Calibri" w:eastAsia="Calibri" w:hAnsi="Calibri" w:cs="David" w:hint="cs"/>
          <w:sz w:val="24"/>
          <w:szCs w:val="24"/>
          <w:rtl/>
        </w:rPr>
        <w:t>07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7956B0">
        <w:rPr>
          <w:rFonts w:ascii="Calibri" w:eastAsia="Calibri" w:hAnsi="Calibri" w:cs="David" w:hint="cs"/>
          <w:sz w:val="24"/>
          <w:szCs w:val="24"/>
          <w:rtl/>
        </w:rPr>
        <w:t>נובמבר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0D7191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חברת</w:t>
      </w:r>
      <w:r w:rsidR="000D719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0D7191">
        <w:rPr>
          <w:rFonts w:cs="David"/>
          <w:b/>
          <w:bCs/>
          <w:sz w:val="32"/>
          <w:szCs w:val="32"/>
          <w:u w:val="single"/>
        </w:rPr>
        <w:t xml:space="preserve">Teledyne CARIS, </w:t>
      </w:r>
      <w:proofErr w:type="spellStart"/>
      <w:r w:rsidR="000D7191">
        <w:rPr>
          <w:rFonts w:cs="David"/>
          <w:b/>
          <w:bCs/>
          <w:sz w:val="32"/>
          <w:szCs w:val="32"/>
          <w:u w:val="single"/>
        </w:rPr>
        <w:t>inc.</w:t>
      </w:r>
      <w:proofErr w:type="spellEnd"/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פק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חוץ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0D7191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בכוונת המרכז למיפוי ישראל להתקשר עם חברת</w:t>
      </w:r>
      <w:r w:rsidR="000D7191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="000D7191">
        <w:rPr>
          <w:rFonts w:cs="David"/>
          <w:b/>
          <w:bCs/>
          <w:sz w:val="32"/>
          <w:szCs w:val="32"/>
          <w:u w:val="single"/>
        </w:rPr>
        <w:t xml:space="preserve">Teledyne CARIS, </w:t>
      </w:r>
      <w:proofErr w:type="spellStart"/>
      <w:r w:rsidR="000D7191">
        <w:rPr>
          <w:rFonts w:cs="David"/>
          <w:b/>
          <w:bCs/>
          <w:sz w:val="32"/>
          <w:szCs w:val="32"/>
          <w:u w:val="single"/>
        </w:rPr>
        <w:t>inc.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="000D7191">
        <w:rPr>
          <w:rFonts w:ascii="Calibri" w:eastAsia="Calibri" w:hAnsi="Calibri" w:cs="David" w:hint="cs"/>
          <w:sz w:val="24"/>
          <w:szCs w:val="24"/>
          <w:rtl/>
        </w:rPr>
        <w:t xml:space="preserve"> כספק חוץ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, לפי תקנה 3(</w:t>
      </w:r>
      <w:r w:rsidR="000D7191">
        <w:rPr>
          <w:rFonts w:ascii="Calibri" w:eastAsia="Calibri" w:hAnsi="Calibri" w:cs="David" w:hint="cs"/>
          <w:sz w:val="24"/>
          <w:szCs w:val="24"/>
          <w:rtl/>
        </w:rPr>
        <w:t xml:space="preserve">31) </w:t>
      </w:r>
      <w:proofErr w:type="spellStart"/>
      <w:r w:rsidR="000D7191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="000D7191">
        <w:rPr>
          <w:rFonts w:ascii="Calibri" w:eastAsia="Calibri" w:hAnsi="Calibri" w:cs="David" w:hint="cs"/>
          <w:sz w:val="24"/>
          <w:szCs w:val="24"/>
          <w:rtl/>
        </w:rPr>
        <w:t>, בכל הקשור</w:t>
      </w:r>
      <w:r w:rsidR="000D7191">
        <w:rPr>
          <w:rFonts w:cs="David" w:hint="cs"/>
          <w:sz w:val="24"/>
          <w:szCs w:val="24"/>
          <w:rtl/>
        </w:rPr>
        <w:t xml:space="preserve"> </w:t>
      </w:r>
      <w:r w:rsidR="000D7191" w:rsidRPr="0020761E">
        <w:rPr>
          <w:rFonts w:cs="David" w:hint="cs"/>
          <w:sz w:val="24"/>
          <w:szCs w:val="24"/>
          <w:rtl/>
        </w:rPr>
        <w:t>ל</w:t>
      </w:r>
      <w:r w:rsidR="000D7191">
        <w:rPr>
          <w:rFonts w:cs="David" w:hint="cs"/>
          <w:sz w:val="24"/>
          <w:szCs w:val="24"/>
          <w:rtl/>
        </w:rPr>
        <w:t>תחזוקת</w:t>
      </w:r>
      <w:r w:rsidR="000D7191" w:rsidRPr="0020761E">
        <w:rPr>
          <w:rFonts w:cs="David" w:hint="cs"/>
          <w:sz w:val="24"/>
          <w:szCs w:val="24"/>
          <w:rtl/>
        </w:rPr>
        <w:t xml:space="preserve"> רישיונות, מתן תמיכה ושדרוגים של תוכנת </w:t>
      </w:r>
      <w:r w:rsidR="000D7191">
        <w:rPr>
          <w:rFonts w:ascii="Arial" w:hAnsi="Arial"/>
          <w:b/>
          <w:bCs/>
          <w:sz w:val="16"/>
          <w:szCs w:val="16"/>
        </w:rPr>
        <w:t>CARIS LOTS Limits and Boundaries</w:t>
      </w:r>
      <w:r w:rsidR="000D7191">
        <w:rPr>
          <w:rFonts w:cs="David"/>
          <w:sz w:val="24"/>
          <w:szCs w:val="24"/>
          <w:rtl/>
        </w:rPr>
        <w:br/>
      </w:r>
      <w:r w:rsidR="000D7191" w:rsidRPr="0020761E">
        <w:rPr>
          <w:rFonts w:cs="David" w:hint="cs"/>
          <w:sz w:val="24"/>
          <w:szCs w:val="24"/>
          <w:rtl/>
        </w:rPr>
        <w:t>לצורך</w:t>
      </w:r>
      <w:r w:rsidR="000D7191" w:rsidRPr="0020761E">
        <w:rPr>
          <w:rFonts w:cs="David"/>
          <w:sz w:val="24"/>
          <w:szCs w:val="24"/>
        </w:rPr>
        <w:t xml:space="preserve"> </w:t>
      </w:r>
      <w:r w:rsidR="000D7191" w:rsidRPr="0020761E">
        <w:rPr>
          <w:rFonts w:cs="David" w:hint="cs"/>
          <w:sz w:val="24"/>
          <w:szCs w:val="24"/>
          <w:rtl/>
        </w:rPr>
        <w:t>חישוב</w:t>
      </w:r>
      <w:r w:rsidR="000D7191" w:rsidRPr="0020761E">
        <w:rPr>
          <w:rFonts w:cs="David"/>
          <w:sz w:val="24"/>
          <w:szCs w:val="24"/>
        </w:rPr>
        <w:t xml:space="preserve"> </w:t>
      </w:r>
      <w:r w:rsidR="000D7191" w:rsidRPr="0020761E">
        <w:rPr>
          <w:rFonts w:cs="David" w:hint="cs"/>
          <w:sz w:val="24"/>
          <w:szCs w:val="24"/>
          <w:rtl/>
        </w:rPr>
        <w:t>והקמת גבולות</w:t>
      </w:r>
      <w:r w:rsidR="000D7191" w:rsidRPr="0020761E">
        <w:rPr>
          <w:rFonts w:cs="David"/>
          <w:sz w:val="24"/>
          <w:szCs w:val="24"/>
        </w:rPr>
        <w:t xml:space="preserve"> </w:t>
      </w:r>
      <w:r w:rsidR="000D7191" w:rsidRPr="0020761E">
        <w:rPr>
          <w:rFonts w:cs="David" w:hint="cs"/>
          <w:sz w:val="24"/>
          <w:szCs w:val="24"/>
          <w:rtl/>
        </w:rPr>
        <w:t>בינלאומיים</w:t>
      </w:r>
      <w:r w:rsidR="000D7191" w:rsidRPr="0020761E">
        <w:rPr>
          <w:rFonts w:cs="David"/>
          <w:sz w:val="24"/>
          <w:szCs w:val="24"/>
        </w:rPr>
        <w:t xml:space="preserve"> </w:t>
      </w:r>
      <w:r w:rsidR="000D7191" w:rsidRPr="0020761E">
        <w:rPr>
          <w:rFonts w:cs="David" w:hint="cs"/>
          <w:sz w:val="24"/>
          <w:szCs w:val="24"/>
          <w:rtl/>
        </w:rPr>
        <w:t>בסביבה</w:t>
      </w:r>
      <w:r w:rsidR="000D7191" w:rsidRPr="0020761E">
        <w:rPr>
          <w:rFonts w:cs="David"/>
          <w:sz w:val="24"/>
          <w:szCs w:val="24"/>
        </w:rPr>
        <w:t xml:space="preserve"> </w:t>
      </w:r>
      <w:r w:rsidR="000D7191" w:rsidRPr="0020761E">
        <w:rPr>
          <w:rFonts w:cs="David" w:hint="cs"/>
          <w:sz w:val="24"/>
          <w:szCs w:val="24"/>
          <w:rtl/>
        </w:rPr>
        <w:t>הימית</w:t>
      </w:r>
      <w:r w:rsidR="000D719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867446" w:rsidP="000D7191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0D719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עבור רישוי תוכנה</w:t>
      </w:r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170A30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170A30">
        <w:rPr>
          <w:rFonts w:ascii="Calibri" w:eastAsia="Calibri" w:hAnsi="Calibri" w:cs="David" w:hint="cs"/>
          <w:b/>
          <w:bCs/>
          <w:sz w:val="24"/>
          <w:szCs w:val="24"/>
          <w:rtl/>
        </w:rPr>
        <w:t>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170A30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170A30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bookmarkStart w:id="0" w:name="_GoBack"/>
      <w:bookmarkEnd w:id="0"/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7956B0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7956B0">
        <w:rPr>
          <w:rFonts w:ascii="Calibri" w:eastAsia="Calibri" w:hAnsi="Calibri" w:cs="David" w:hint="cs"/>
          <w:b/>
          <w:bCs/>
          <w:sz w:val="24"/>
          <w:szCs w:val="24"/>
          <w:rtl/>
        </w:rPr>
        <w:t>4,180 דולר אין צורך במע"מ ספק חוץ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0D7191"/>
    <w:rsid w:val="00125F8A"/>
    <w:rsid w:val="0013193F"/>
    <w:rsid w:val="00170A30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956B0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7ED2A4BD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4</cp:revision>
  <cp:lastPrinted>2019-07-23T09:40:00Z</cp:lastPrinted>
  <dcterms:created xsi:type="dcterms:W3CDTF">2022-06-27T03:48:00Z</dcterms:created>
  <dcterms:modified xsi:type="dcterms:W3CDTF">2022-11-07T10:45:00Z</dcterms:modified>
</cp:coreProperties>
</file>